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CB" w:rsidRDefault="00D176CB" w:rsidP="00D176CB">
      <w:r>
        <w:t>Handout til praksiseksempel:</w:t>
      </w:r>
      <w:bookmarkStart w:id="0" w:name="_GoBack"/>
      <w:bookmarkEnd w:id="0"/>
      <w:r>
        <w:t xml:space="preserve"> faglighed i praksis</w:t>
      </w:r>
    </w:p>
    <w:p w:rsidR="00D176CB" w:rsidRDefault="00D176CB" w:rsidP="00D176CB"/>
    <w:p w:rsidR="00D176CB" w:rsidRDefault="00D176CB" w:rsidP="00D176CB">
      <w:pPr>
        <w:rPr>
          <w:rFonts w:ascii="Calibri" w:eastAsia="Times New Roman" w:hAnsi="Calibri" w:cs="Calibri"/>
          <w:sz w:val="22"/>
          <w:szCs w:val="22"/>
          <w:lang w:eastAsia="da-DK"/>
        </w:rPr>
      </w:pPr>
      <w:r>
        <w:rPr>
          <w:rFonts w:ascii="Calibri" w:eastAsia="Times New Roman" w:hAnsi="Calibri" w:cs="Calibri"/>
          <w:sz w:val="22"/>
          <w:szCs w:val="22"/>
          <w:lang w:eastAsia="da-DK"/>
        </w:rPr>
        <w:t>Første del:</w:t>
      </w:r>
    </w:p>
    <w:p w:rsidR="00D176CB" w:rsidRPr="00D176CB" w:rsidRDefault="00D176CB" w:rsidP="00D176CB"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Hvem arbejder med de materielle levn? Inden for universitetsverdenen findes mange titler (mag.art., cand.mag., ph.d., </w:t>
      </w:r>
      <w:proofErr w:type="spellStart"/>
      <w:proofErr w:type="gramStart"/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>dr.phil</w:t>
      </w:r>
      <w:proofErr w:type="spellEnd"/>
      <w:proofErr w:type="gramEnd"/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, videnskabelig assistent, adjunkt, lektor, professor MSO, professor osv.) som dækker over forskellige akademiske niveauer og arbejdsopgaver. Vi ser på disse inden øvelse 1. </w:t>
      </w:r>
    </w:p>
    <w:p w:rsidR="00D176CB" w:rsidRPr="00961F7A" w:rsidRDefault="00D176CB" w:rsidP="00D176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Øvelse 1: På opdagelse i lærerkollegiet. </w:t>
      </w:r>
    </w:p>
    <w:p w:rsidR="00D176CB" w:rsidRPr="00961F7A" w:rsidRDefault="00D176CB" w:rsidP="00D176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Gå til BB og find jeres gruppe. </w:t>
      </w:r>
    </w:p>
    <w:p w:rsidR="00D176CB" w:rsidRPr="00961F7A" w:rsidRDefault="00D176CB" w:rsidP="00D176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Gå til Afdelingen hjemmeside og find ‘jeres’ adjunkt, lektor eller professor. </w:t>
      </w:r>
    </w:p>
    <w:p w:rsidR="00D176CB" w:rsidRPr="00961F7A" w:rsidRDefault="00D176CB" w:rsidP="00D176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Gå til deres hjemmeside og find information om hvem de er og hvad de laver: </w:t>
      </w:r>
    </w:p>
    <w:p w:rsidR="00D176CB" w:rsidRDefault="00D176CB" w:rsidP="00D176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Hvor er de uddannet? </w:t>
      </w:r>
    </w:p>
    <w:p w:rsidR="00D176CB" w:rsidRPr="00961F7A" w:rsidRDefault="00D176CB" w:rsidP="00D176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Hvor har de arbejdet? </w:t>
      </w:r>
    </w:p>
    <w:p w:rsidR="00D176CB" w:rsidRPr="00961F7A" w:rsidRDefault="00D176CB" w:rsidP="00D176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Hvilke periode/perioder arbejder de med? </w:t>
      </w:r>
    </w:p>
    <w:p w:rsidR="00D176CB" w:rsidRPr="00961F7A" w:rsidRDefault="00D176CB" w:rsidP="00D176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Hvilke metoder benytter de sig af? </w:t>
      </w:r>
    </w:p>
    <w:p w:rsidR="00D176CB" w:rsidRPr="00961F7A" w:rsidRDefault="00D176CB" w:rsidP="00D176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Hvilket materiale arbejder de med? </w:t>
      </w:r>
    </w:p>
    <w:p w:rsidR="00D176CB" w:rsidRPr="003B5390" w:rsidRDefault="00D176CB" w:rsidP="00D176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Kik evt. i nogle af de skrifter de har publiceret som fremgår af deres </w:t>
      </w:r>
      <w:proofErr w:type="gramStart"/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AU </w:t>
      </w:r>
      <w:r w:rsidRPr="003B5390">
        <w:rPr>
          <w:rFonts w:ascii="Calibri" w:eastAsia="Times New Roman" w:hAnsi="Calibri" w:cs="Calibri"/>
          <w:sz w:val="22"/>
          <w:szCs w:val="22"/>
          <w:lang w:eastAsia="da-DK"/>
        </w:rPr>
        <w:t>hjemmeside</w:t>
      </w:r>
      <w:proofErr w:type="gramEnd"/>
      <w:r w:rsidRPr="003B5390">
        <w:rPr>
          <w:rFonts w:ascii="Calibri" w:eastAsia="Times New Roman" w:hAnsi="Calibri" w:cs="Calibri"/>
          <w:sz w:val="22"/>
          <w:szCs w:val="22"/>
          <w:lang w:eastAsia="da-DK"/>
        </w:rPr>
        <w:t xml:space="preserve"> (under publikationer) </w:t>
      </w:r>
    </w:p>
    <w:p w:rsidR="00D176CB" w:rsidRDefault="00D176CB" w:rsidP="00D176CB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>Øvelse 2: Forberedelse af oplæg om Afdelingens faste ansatte med tilhørende PowerPoint præsentation. Længde: 3 min/oplæg (</w:t>
      </w:r>
      <w:proofErr w:type="spellStart"/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>three-minute</w:t>
      </w:r>
      <w:proofErr w:type="spellEnd"/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proofErr w:type="spellStart"/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>madness</w:t>
      </w:r>
      <w:proofErr w:type="spellEnd"/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, tre </w:t>
      </w:r>
      <w:proofErr w:type="spellStart"/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>ppt</w:t>
      </w:r>
      <w:proofErr w:type="spellEnd"/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 xml:space="preserve"> slides). Brug skabelonen der findes på BB!</w:t>
      </w:r>
    </w:p>
    <w:p w:rsidR="00D176CB" w:rsidRDefault="00D176CB" w:rsidP="00D176CB">
      <w:pPr>
        <w:rPr>
          <w:rFonts w:ascii="Calibri" w:eastAsia="Times New Roman" w:hAnsi="Calibri" w:cs="Calibri"/>
          <w:sz w:val="22"/>
          <w:szCs w:val="22"/>
          <w:lang w:eastAsia="da-DK"/>
        </w:rPr>
      </w:pPr>
    </w:p>
    <w:p w:rsidR="00D176CB" w:rsidRDefault="00D176CB" w:rsidP="00D176CB">
      <w:pPr>
        <w:rPr>
          <w:rFonts w:ascii="Calibri" w:eastAsia="Times New Roman" w:hAnsi="Calibri" w:cs="Calibri"/>
          <w:sz w:val="22"/>
          <w:szCs w:val="22"/>
          <w:lang w:eastAsia="da-DK"/>
        </w:rPr>
      </w:pPr>
      <w:r>
        <w:rPr>
          <w:rFonts w:ascii="Calibri" w:eastAsia="Times New Roman" w:hAnsi="Calibri" w:cs="Calibri"/>
          <w:sz w:val="22"/>
          <w:szCs w:val="22"/>
          <w:lang w:eastAsia="da-DK"/>
        </w:rPr>
        <w:t xml:space="preserve">På en efterfølgende time: </w:t>
      </w:r>
      <w:r w:rsidRPr="00961F7A">
        <w:rPr>
          <w:rFonts w:ascii="Calibri" w:eastAsia="Times New Roman" w:hAnsi="Calibri" w:cs="Calibri"/>
          <w:sz w:val="22"/>
          <w:szCs w:val="22"/>
          <w:lang w:eastAsia="da-DK"/>
        </w:rPr>
        <w:t>Studenterpræsentation af lærerkollegiet.</w:t>
      </w:r>
    </w:p>
    <w:p w:rsidR="00D176CB" w:rsidRDefault="00D176CB" w:rsidP="00D176CB"/>
    <w:p w:rsidR="00D176CB" w:rsidRDefault="00D176CB" w:rsidP="00D176CB">
      <w:r>
        <w:t>Anden del:</w:t>
      </w:r>
    </w:p>
    <w:p w:rsidR="00D176CB" w:rsidRDefault="00D176CB" w:rsidP="00D176C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8389"/>
      </w:tblGrid>
      <w:tr w:rsidR="00D176CB" w:rsidRPr="00961F7A" w:rsidTr="002A0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a-DK"/>
              </w:rPr>
              <w:t xml:space="preserve">Time 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a-DK"/>
              </w:rPr>
              <w:t xml:space="preserve">Arkæologi på museet – et blik bag kulisserne </w:t>
            </w:r>
          </w:p>
        </w:tc>
      </w:tr>
      <w:tr w:rsidR="00D176CB" w:rsidRPr="00961F7A" w:rsidTr="002A0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a-DK"/>
              </w:rPr>
              <w:t xml:space="preserve">Underviser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XX</w:t>
            </w:r>
          </w:p>
        </w:tc>
      </w:tr>
      <w:tr w:rsidR="00D176CB" w:rsidRPr="00830664" w:rsidTr="002A0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a-DK"/>
              </w:rPr>
              <w:t xml:space="preserve">Indhold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Ifølge museumsloven er de arkæologiske museer de centrale aktører inden for arkæologien i Danmark. Her udfylder museer mange forskellige roller, og i denne time får vi et mere detaljeret indblik i arkæologernes dagligdag og arbejdsgange på Moesgård Museum. </w:t>
            </w:r>
          </w:p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Timen bruges på studenterpræsentationer. </w:t>
            </w:r>
          </w:p>
          <w:p w:rsidR="00D176CB" w:rsidRDefault="00D176CB" w:rsidP="002A0B09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Time 1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: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</w:p>
          <w:p w:rsidR="00D176CB" w:rsidRPr="00DB75EC" w:rsidRDefault="00D176CB" w:rsidP="00D176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1: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Antikvarisk afdeling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(udgravningsvirksomhed) 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Person 1)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</w:p>
          <w:p w:rsidR="00D176CB" w:rsidRPr="00961F7A" w:rsidRDefault="00D176CB" w:rsidP="00D176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2: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Antikvarisk afdeling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(marine undersøgelser)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(Person 2)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</w:p>
          <w:p w:rsidR="00D176CB" w:rsidRPr="00830664" w:rsidRDefault="00D176CB" w:rsidP="00D176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3: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Konservering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Person 3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)</w:t>
            </w:r>
          </w:p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Time 2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: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</w:p>
          <w:p w:rsidR="00D176CB" w:rsidRPr="00961F7A" w:rsidRDefault="00D176CB" w:rsidP="00D176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4: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Magasin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Person 4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) </w:t>
            </w:r>
          </w:p>
          <w:p w:rsidR="00D176CB" w:rsidRPr="00961F7A" w:rsidRDefault="00D176CB" w:rsidP="00D176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5: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Naturvidenskab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Person 5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) </w:t>
            </w:r>
          </w:p>
          <w:p w:rsidR="00D176CB" w:rsidRPr="00961F7A" w:rsidRDefault="00D176CB" w:rsidP="00D176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6: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Fortidsmindetilsyn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Person 6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) </w:t>
            </w:r>
          </w:p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lastRenderedPageBreak/>
              <w:t xml:space="preserve">Time 3: </w:t>
            </w:r>
          </w:p>
          <w:p w:rsidR="00D176CB" w:rsidRPr="00961F7A" w:rsidRDefault="00D176CB" w:rsidP="00D176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7: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Udstilling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Person 7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) </w:t>
            </w:r>
          </w:p>
          <w:p w:rsidR="00D176CB" w:rsidRPr="00961F7A" w:rsidRDefault="00D176CB" w:rsidP="00D176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8: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Metaldetektorfund &amp; Danefæ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Person 8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) </w:t>
            </w:r>
          </w:p>
          <w:p w:rsidR="00D176CB" w:rsidRPr="00830664" w:rsidRDefault="00D176CB" w:rsidP="00D176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9: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Eksperimentel Arkæologi/Levendegørelse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Person 9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) </w:t>
            </w:r>
          </w:p>
          <w:p w:rsidR="00D176CB" w:rsidRPr="00830664" w:rsidRDefault="00D176CB" w:rsidP="00D176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830664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Opsamling</w:t>
            </w:r>
          </w:p>
        </w:tc>
      </w:tr>
      <w:tr w:rsidR="00D176CB" w:rsidRPr="00961F7A" w:rsidTr="002A0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a-DK"/>
              </w:rPr>
              <w:lastRenderedPageBreak/>
              <w:t xml:space="preserve">Pensum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ingen pensum til denne lektion </w:t>
            </w:r>
          </w:p>
        </w:tc>
      </w:tr>
      <w:tr w:rsidR="00D176CB" w:rsidRPr="00961F7A" w:rsidTr="002A0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a-DK"/>
              </w:rPr>
              <w:t xml:space="preserve">Forberedelse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Tirsdag d. 25. </w:t>
            </w:r>
            <w:proofErr w:type="gramStart"/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September</w:t>
            </w:r>
            <w:proofErr w:type="gramEnd"/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om formiddagen (fra kl. 09:00) besøger I gruppevis jeres tildelte afdeling på Moesgård Museum og interviewer en medarbejder (på baggrund af interviewguide udarbejdet i foregående time). </w:t>
            </w:r>
          </w:p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Jeg har aftalt med de enkelte museumsmedarbejder at de står til rådighed for jer fra kl. 09:00. I kan selv tager kontakt til de enkelte hvis dette skulle vise sig at være nødvendigt. </w:t>
            </w:r>
          </w:p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a-DK"/>
              </w:rPr>
              <w:t xml:space="preserve">I interviewer følgende personer: </w:t>
            </w:r>
          </w:p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1: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Antikvarisk afdeling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(udgravningsvirksomhed) 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NAVN, MAIL, TELEFONNR.)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ADRESSE PÅ KONTOR.</w:t>
            </w:r>
          </w:p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2: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Antikvarisk afdeling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(marine undersøgelser)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NAVN, MAIL, TELEFONNR.)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ADRESSE PÅ KONTOR.</w:t>
            </w:r>
          </w:p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3: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Konservering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NAVN, MAIL, TELEFONNR.)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ADRESSE PÅ KONTOR.</w:t>
            </w:r>
          </w:p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4: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Magasin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NAVN, MAIL, TELEFONNR.)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ADRESSE PÅ KONTOR.</w:t>
            </w:r>
          </w:p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5: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Naturvidenskab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NAVN, MAIL, TELEFONNR.)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ADRESSE PÅ KONTOR.</w:t>
            </w:r>
          </w:p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6: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Fortidsmindetilsyn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NAVN, MAIL, TELEFONNR.)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ADRESSE PÅ KONTOR.</w:t>
            </w:r>
          </w:p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7: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Udstilling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NAVN, MAIL, TELEFONNR.)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ADRESSE PÅ KONTOR.</w:t>
            </w:r>
          </w:p>
          <w:p w:rsidR="00D176CB" w:rsidRPr="00830664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8: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Metaldetektorfund &amp; Danefæ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NAVN, MAIL, TELEFONNR.)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ADRESSE PÅ KONTOR.</w:t>
            </w:r>
          </w:p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Gruppe 9: 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>​</w:t>
            </w:r>
            <w:r w:rsidRPr="00961F7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da-DK"/>
              </w:rPr>
              <w:t>Eksperimentel Arkæologi/Levendegørelse</w:t>
            </w:r>
            <w:r w:rsidRPr="00961F7A">
              <w:rPr>
                <w:rFonts w:ascii="Gautami" w:eastAsia="Times New Roman" w:hAnsi="Gautami" w:cs="Gautami"/>
                <w:sz w:val="22"/>
                <w:szCs w:val="22"/>
                <w:lang w:eastAsia="da-DK"/>
              </w:rPr>
              <w:t xml:space="preserve">​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NAVN, MAIL, TELEFONNR.)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ADRESSE PÅ KONTOR.</w:t>
            </w:r>
          </w:p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a-DK"/>
              </w:rPr>
              <w:t xml:space="preserve">Opgaveformulering: </w:t>
            </w:r>
          </w:p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På baggrund af besøg og interviews forberedes en PowerPoint præsentation, som denne time skal præsenteres for holdet.</w:t>
            </w: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br/>
              <w:t xml:space="preserve">Giv heri en præsentation af en af Moesgårds Museums afdelinger baseret på interviews af en medarbejder. Præsentationen skal vare 6-7 minutter, produktet som afleveres til </w:t>
            </w:r>
            <w:proofErr w:type="spellStart"/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portfolien</w:t>
            </w:r>
            <w:proofErr w:type="spellEnd"/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er en tilhørende PowerPoint (mindst 10 slides), som indeholder de væsentlige oplysninger og som beskriver hvordan den pågældende medarbejder løser hans opgave - evt. hvordan hans opgavefelt relaterer sig til museumsloven.</w:t>
            </w:r>
          </w:p>
        </w:tc>
      </w:tr>
      <w:tr w:rsidR="00D176CB" w:rsidRPr="00961F7A" w:rsidTr="002A0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a-DK"/>
              </w:rPr>
              <w:lastRenderedPageBreak/>
              <w:t xml:space="preserve">Øvelse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6CB" w:rsidRPr="00961F7A" w:rsidRDefault="00D176CB" w:rsidP="002A0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961F7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Mundtlig gruppefremlæggelse af produkt (PowerPoint præsentation) Fremlæggelsen varer 10 min: oplæg 6-7 min fulgt af respons på 3-4 min. </w:t>
            </w:r>
          </w:p>
        </w:tc>
      </w:tr>
    </w:tbl>
    <w:p w:rsidR="00D176CB" w:rsidRDefault="00D176CB" w:rsidP="00D176CB"/>
    <w:p w:rsidR="00D176CB" w:rsidRDefault="00D176CB" w:rsidP="00D176CB"/>
    <w:sectPr w:rsidR="00D176CB" w:rsidSect="00995E4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4D91"/>
    <w:multiLevelType w:val="multilevel"/>
    <w:tmpl w:val="ED94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8A3"/>
    <w:multiLevelType w:val="multilevel"/>
    <w:tmpl w:val="9502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CB"/>
    <w:rsid w:val="00162A3E"/>
    <w:rsid w:val="0080005A"/>
    <w:rsid w:val="00995E4C"/>
    <w:rsid w:val="00D1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44596"/>
  <w15:chartTrackingRefBased/>
  <w15:docId w15:val="{3D6286DD-20E8-2D49-B00B-C2F9A03A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2019-02-20T10:21:00Z</dcterms:created>
  <dcterms:modified xsi:type="dcterms:W3CDTF">2019-02-20T10:28:00Z</dcterms:modified>
</cp:coreProperties>
</file>